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Script for chapter 6 exercise 10 audio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(https://drive.google.com/file/d/1UrpLLoKYxVOQ9ccb3yh-ptTCP9qE9ZnH/view?usp=sharing)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Laura: ¿Crees que treinta días es suficiente para lograr metas pequeñas?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Alex: Yo creo que sí es suficiente, pero después de los treinta días, tienes que seguir para que puedas lograr más y seguir con tu plan. ¿Para ti es más fácil adoptar un hábito bueno, o dejar un hábito malo?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Laura: Para mí creo que es más fácil adoptar un hábito bueno porque puedo tener un hábito bueno y uno malo al mismo tiempo. ¿Tienes metas ahora? ¿Cuáles son?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Alex: Sí, yo quiero graduarme del colegio, y quiero tener un trabajo bueno, en donde también pueda ayudar a mi familia financieramente. ¿Quién es una persona que te inspira cuando piensas en tus metas?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Laura: Mis padres me inspiran mucho porque son inmigrantes de México y ellos han completado muchas de sus metas. ¿Haces una resolución de año nuevo cada año?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Alex: Sí. De hecho, siempre digo que voy a bajar de peso, pero nunca lo puedo hacer porque me gusta comer. ¿Qué te ayuda con la motivación de hacer cosas que no quieres hacer?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Laura: Yo siempre me digo a mí misma “es más fácil de lo que piensas,” y eso me inspira a completar metas más rápido.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